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EB768">
      <w:pPr>
        <w:spacing w:after="159" w:afterLines="50" w:line="570" w:lineRule="exact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 xml:space="preserve">附件3 </w:t>
      </w:r>
    </w:p>
    <w:p w14:paraId="54AA22D1">
      <w:pPr>
        <w:spacing w:after="159" w:afterLines="50" w:line="57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2024年重点项目完成情况统计表</w:t>
      </w:r>
    </w:p>
    <w:tbl>
      <w:tblPr>
        <w:tblStyle w:val="2"/>
        <w:tblW w:w="49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228"/>
        <w:gridCol w:w="1447"/>
        <w:gridCol w:w="1447"/>
        <w:gridCol w:w="1418"/>
        <w:gridCol w:w="1976"/>
        <w:gridCol w:w="2040"/>
        <w:gridCol w:w="1635"/>
      </w:tblGrid>
      <w:tr w14:paraId="4B64A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309" w:type="pct"/>
            <w:vMerge w:val="restart"/>
            <w:noWrap w:val="0"/>
            <w:vAlign w:val="center"/>
          </w:tcPr>
          <w:p w14:paraId="08EB57DE">
            <w:pPr>
              <w:spacing w:line="57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1147" w:type="pct"/>
            <w:vMerge w:val="restart"/>
            <w:noWrap w:val="0"/>
            <w:vAlign w:val="center"/>
          </w:tcPr>
          <w:p w14:paraId="32FEFBDF">
            <w:pPr>
              <w:spacing w:line="57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项目名称</w:t>
            </w:r>
          </w:p>
        </w:tc>
        <w:tc>
          <w:tcPr>
            <w:tcW w:w="514" w:type="pct"/>
            <w:vMerge w:val="restart"/>
            <w:noWrap w:val="0"/>
            <w:vAlign w:val="center"/>
          </w:tcPr>
          <w:p w14:paraId="6AE2CA55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牵头单位</w:t>
            </w:r>
          </w:p>
        </w:tc>
        <w:tc>
          <w:tcPr>
            <w:tcW w:w="514" w:type="pct"/>
            <w:vMerge w:val="restart"/>
            <w:noWrap w:val="0"/>
            <w:vAlign w:val="center"/>
          </w:tcPr>
          <w:p w14:paraId="1628D4A8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责任校领导</w:t>
            </w:r>
          </w:p>
        </w:tc>
        <w:tc>
          <w:tcPr>
            <w:tcW w:w="1931" w:type="pct"/>
            <w:gridSpan w:val="3"/>
            <w:noWrap w:val="0"/>
            <w:vAlign w:val="center"/>
          </w:tcPr>
          <w:p w14:paraId="43814B1B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后续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状态</w:t>
            </w:r>
          </w:p>
        </w:tc>
        <w:tc>
          <w:tcPr>
            <w:tcW w:w="581" w:type="pct"/>
            <w:noWrap w:val="0"/>
            <w:vAlign w:val="center"/>
          </w:tcPr>
          <w:p w14:paraId="773A9D65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 w14:paraId="25ED6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309" w:type="pct"/>
            <w:vMerge w:val="continue"/>
            <w:noWrap w:val="0"/>
            <w:vAlign w:val="center"/>
          </w:tcPr>
          <w:p w14:paraId="607F3A2F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47" w:type="pct"/>
            <w:vMerge w:val="continue"/>
            <w:noWrap w:val="0"/>
            <w:vAlign w:val="center"/>
          </w:tcPr>
          <w:p w14:paraId="1CBCFA09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4" w:type="pct"/>
            <w:vMerge w:val="continue"/>
            <w:noWrap w:val="0"/>
            <w:vAlign w:val="center"/>
          </w:tcPr>
          <w:p w14:paraId="0401C22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4" w:type="pct"/>
            <w:vMerge w:val="continue"/>
            <w:noWrap w:val="0"/>
            <w:vAlign w:val="center"/>
          </w:tcPr>
          <w:p w14:paraId="11C00809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04" w:type="pct"/>
            <w:noWrap w:val="0"/>
            <w:vAlign w:val="top"/>
          </w:tcPr>
          <w:p w14:paraId="3021D735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结项销号</w:t>
            </w:r>
          </w:p>
        </w:tc>
        <w:tc>
          <w:tcPr>
            <w:tcW w:w="702" w:type="pct"/>
            <w:noWrap w:val="0"/>
            <w:vAlign w:val="center"/>
          </w:tcPr>
          <w:p w14:paraId="25F964A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转为2025年</w:t>
            </w:r>
          </w:p>
          <w:p w14:paraId="04F9B674"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重点项目</w:t>
            </w:r>
          </w:p>
        </w:tc>
        <w:tc>
          <w:tcPr>
            <w:tcW w:w="724" w:type="pct"/>
            <w:noWrap w:val="0"/>
            <w:vAlign w:val="center"/>
          </w:tcPr>
          <w:p w14:paraId="3E2AF11A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转为2025年</w:t>
            </w:r>
          </w:p>
          <w:p w14:paraId="452E79CE"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一般性工作项目</w:t>
            </w:r>
          </w:p>
        </w:tc>
        <w:tc>
          <w:tcPr>
            <w:tcW w:w="581" w:type="pct"/>
            <w:noWrap w:val="0"/>
            <w:vAlign w:val="center"/>
          </w:tcPr>
          <w:p w14:paraId="4F2B508B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1C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309" w:type="pct"/>
            <w:noWrap w:val="0"/>
            <w:vAlign w:val="top"/>
          </w:tcPr>
          <w:p w14:paraId="691D42DD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1</w:t>
            </w:r>
          </w:p>
        </w:tc>
        <w:tc>
          <w:tcPr>
            <w:tcW w:w="1147" w:type="pct"/>
            <w:noWrap w:val="0"/>
            <w:vAlign w:val="top"/>
          </w:tcPr>
          <w:p w14:paraId="17587587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14" w:type="pct"/>
            <w:noWrap w:val="0"/>
            <w:vAlign w:val="top"/>
          </w:tcPr>
          <w:p w14:paraId="269184C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14" w:type="pct"/>
            <w:noWrap w:val="0"/>
            <w:vAlign w:val="top"/>
          </w:tcPr>
          <w:p w14:paraId="2E10984B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04" w:type="pct"/>
            <w:noWrap w:val="0"/>
            <w:vAlign w:val="top"/>
          </w:tcPr>
          <w:p w14:paraId="2E4F1444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02" w:type="pct"/>
            <w:noWrap w:val="0"/>
            <w:vAlign w:val="top"/>
          </w:tcPr>
          <w:p w14:paraId="5E4E315F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24" w:type="pct"/>
            <w:noWrap w:val="0"/>
            <w:vAlign w:val="top"/>
          </w:tcPr>
          <w:p w14:paraId="33C118B6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81" w:type="pct"/>
            <w:noWrap w:val="0"/>
            <w:vAlign w:val="top"/>
          </w:tcPr>
          <w:p w14:paraId="0BB92442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3F4CD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309" w:type="pct"/>
            <w:noWrap w:val="0"/>
            <w:vAlign w:val="top"/>
          </w:tcPr>
          <w:p w14:paraId="2F4DF18E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2</w:t>
            </w:r>
          </w:p>
        </w:tc>
        <w:tc>
          <w:tcPr>
            <w:tcW w:w="1147" w:type="pct"/>
            <w:noWrap w:val="0"/>
            <w:vAlign w:val="top"/>
          </w:tcPr>
          <w:p w14:paraId="071E05F4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14" w:type="pct"/>
            <w:noWrap w:val="0"/>
            <w:vAlign w:val="top"/>
          </w:tcPr>
          <w:p w14:paraId="3C005CD6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14" w:type="pct"/>
            <w:noWrap w:val="0"/>
            <w:vAlign w:val="top"/>
          </w:tcPr>
          <w:p w14:paraId="44DFB39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04" w:type="pct"/>
            <w:noWrap w:val="0"/>
            <w:vAlign w:val="top"/>
          </w:tcPr>
          <w:p w14:paraId="20A67CD2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02" w:type="pct"/>
            <w:noWrap w:val="0"/>
            <w:vAlign w:val="top"/>
          </w:tcPr>
          <w:p w14:paraId="5FD383E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24" w:type="pct"/>
            <w:noWrap w:val="0"/>
            <w:vAlign w:val="top"/>
          </w:tcPr>
          <w:p w14:paraId="69C39370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81" w:type="pct"/>
            <w:noWrap w:val="0"/>
            <w:vAlign w:val="top"/>
          </w:tcPr>
          <w:p w14:paraId="09C5EF1B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2DE28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309" w:type="pct"/>
            <w:noWrap w:val="0"/>
            <w:vAlign w:val="top"/>
          </w:tcPr>
          <w:p w14:paraId="16F6B4CB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3</w:t>
            </w:r>
          </w:p>
        </w:tc>
        <w:tc>
          <w:tcPr>
            <w:tcW w:w="1147" w:type="pct"/>
            <w:noWrap w:val="0"/>
            <w:vAlign w:val="top"/>
          </w:tcPr>
          <w:p w14:paraId="7A682303">
            <w:pPr>
              <w:spacing w:line="570" w:lineRule="exact"/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</w:rPr>
              <w:t>...</w:t>
            </w:r>
          </w:p>
        </w:tc>
        <w:tc>
          <w:tcPr>
            <w:tcW w:w="514" w:type="pct"/>
            <w:noWrap w:val="0"/>
            <w:vAlign w:val="top"/>
          </w:tcPr>
          <w:p w14:paraId="1E1DF64E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14" w:type="pct"/>
            <w:noWrap w:val="0"/>
            <w:vAlign w:val="top"/>
          </w:tcPr>
          <w:p w14:paraId="63877E23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04" w:type="pct"/>
            <w:noWrap w:val="0"/>
            <w:vAlign w:val="top"/>
          </w:tcPr>
          <w:p w14:paraId="318E0F82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02" w:type="pct"/>
            <w:noWrap w:val="0"/>
            <w:vAlign w:val="top"/>
          </w:tcPr>
          <w:p w14:paraId="78EFF59C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724" w:type="pct"/>
            <w:noWrap w:val="0"/>
            <w:vAlign w:val="top"/>
          </w:tcPr>
          <w:p w14:paraId="26050EAB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581" w:type="pct"/>
            <w:noWrap w:val="0"/>
            <w:vAlign w:val="top"/>
          </w:tcPr>
          <w:p w14:paraId="415F1CF8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</w:tbl>
    <w:p w14:paraId="2ECC8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20" w:lineRule="exac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注：1.2024年重点项目包括2024年十大项目、二级学院行动项目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，</w:t>
      </w:r>
      <w:r>
        <w:rPr>
          <w:rFonts w:hint="eastAsia" w:ascii="楷体" w:hAnsi="楷体" w:eastAsia="楷体" w:cs="楷体"/>
          <w:sz w:val="24"/>
          <w:szCs w:val="24"/>
        </w:rPr>
        <w:t>请十大项目牵头单位、各二级学院填写此表；</w:t>
      </w:r>
    </w:p>
    <w:p w14:paraId="442F3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20" w:lineRule="exact"/>
        <w:ind w:left="719" w:leftChars="228" w:hanging="240" w:hangingChars="100"/>
        <w:textAlignment w:val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2.项目状态解释：“结项销号”表示该项目预计可以在2024年12月31日前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完成</w:t>
      </w:r>
      <w:r>
        <w:rPr>
          <w:rFonts w:hint="eastAsia" w:ascii="楷体" w:hAnsi="楷体" w:eastAsia="楷体" w:cs="楷体"/>
          <w:sz w:val="24"/>
          <w:szCs w:val="24"/>
        </w:rPr>
        <w:t>；“转为2025年重点项目”表示申请将2024年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重点</w:t>
      </w:r>
      <w:r>
        <w:rPr>
          <w:rFonts w:hint="eastAsia" w:ascii="楷体" w:hAnsi="楷体" w:eastAsia="楷体" w:cs="楷体"/>
          <w:sz w:val="24"/>
          <w:szCs w:val="24"/>
        </w:rPr>
        <w:t>项目转为2025年重点项目，此种情形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下，此项目同步填写附件1或附件2</w:t>
      </w:r>
      <w:r>
        <w:rPr>
          <w:rFonts w:hint="eastAsia" w:ascii="楷体" w:hAnsi="楷体" w:eastAsia="楷体" w:cs="楷体"/>
          <w:sz w:val="24"/>
          <w:szCs w:val="24"/>
        </w:rPr>
        <w:t>；“转为2025年一般性工作项目”表示申请将2024年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重点</w:t>
      </w:r>
      <w:r>
        <w:rPr>
          <w:rFonts w:hint="eastAsia" w:ascii="楷体" w:hAnsi="楷体" w:eastAsia="楷体" w:cs="楷体"/>
          <w:sz w:val="24"/>
          <w:szCs w:val="24"/>
        </w:rPr>
        <w:t>项目转为2025年的日常工作进行推进。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请分别在对应的“项目状态”下打“√”。</w:t>
      </w:r>
    </w:p>
    <w:p w14:paraId="138483B5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GU4Y2MyYzIxNTEzMjU0MzA0ZWQzZDc1NTg3NDMifQ=="/>
  </w:docVars>
  <w:rsids>
    <w:rsidRoot w:val="4B40697E"/>
    <w:rsid w:val="2AF51106"/>
    <w:rsid w:val="4B40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2024-11-05T07:20:00Z</dcterms:created>
  <dc:creator>李兵</dc:creator>
  <cp:lastModifiedBy>李兵</cp:lastModifiedBy>
  <dcterms:modified xsi:type="dcterms:W3CDTF">2024-11-05T07:21:26Z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E4D37BBC96E441828E7B9E475206C2DF_11</vt:lpwstr>
  </property>
</Properties>
</file>